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74E" w:rsidRDefault="00635850">
      <w:r>
        <w:t xml:space="preserve">Camerino </w:t>
      </w:r>
    </w:p>
    <w:p w:rsidR="00635850" w:rsidRDefault="00834159">
      <w:r>
        <w:rPr>
          <w:rStyle w:val="Enfasigrassetto"/>
          <w:rFonts w:cs="Arial"/>
          <w:color w:val="666666"/>
          <w:sz w:val="27"/>
          <w:szCs w:val="27"/>
          <w:bdr w:val="none" w:sz="0" w:space="0" w:color="auto" w:frame="1"/>
          <w:shd w:val="clear" w:color="auto" w:fill="FFFFFF"/>
        </w:rPr>
        <w:t>Documento strategico di linee guida per la ricostruzione post-sisma della città e dei suoi territori</w:t>
      </w:r>
    </w:p>
    <w:p w:rsidR="00635850" w:rsidRDefault="0081475A">
      <w:hyperlink r:id="rId4" w:history="1">
        <w:r w:rsidRPr="00A927B0">
          <w:rPr>
            <w:rStyle w:val="Collegamentoipertestuale"/>
          </w:rPr>
          <w:t>https://wsrcamerino.wordpress.com/2017/11/02/documenti-della-presentazione-pubblica-del-31-ottobre/#jp-carousel-409</w:t>
        </w:r>
      </w:hyperlink>
    </w:p>
    <w:p w:rsidR="0081475A" w:rsidRDefault="0081475A"/>
    <w:p w:rsidR="0081475A" w:rsidRDefault="0081475A">
      <w:hyperlink r:id="rId5" w:history="1">
        <w:r w:rsidRPr="00A927B0">
          <w:rPr>
            <w:rStyle w:val="Collegamentoipertestuale"/>
          </w:rPr>
          <w:t>https://wsrcamerino.wordpress.com/materiali/</w:t>
        </w:r>
      </w:hyperlink>
    </w:p>
    <w:p w:rsidR="0081475A" w:rsidRDefault="0081475A">
      <w:bookmarkStart w:id="0" w:name="_GoBack"/>
      <w:bookmarkEnd w:id="0"/>
    </w:p>
    <w:sectPr w:rsidR="0081475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850"/>
    <w:rsid w:val="0050090E"/>
    <w:rsid w:val="00635850"/>
    <w:rsid w:val="0081475A"/>
    <w:rsid w:val="00834159"/>
    <w:rsid w:val="00871591"/>
    <w:rsid w:val="00D24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7BCA5"/>
  <w15:chartTrackingRefBased/>
  <w15:docId w15:val="{181C4368-D9CF-4FD6-9AF7-6CC0F881D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2474E"/>
    <w:pPr>
      <w:keepNext/>
      <w:keepLines/>
      <w:spacing w:before="240" w:after="0"/>
      <w:outlineLvl w:val="0"/>
    </w:pPr>
    <w:rPr>
      <w:rFonts w:ascii="Arial Black" w:eastAsiaTheme="majorEastAsia" w:hAnsi="Arial Black" w:cstheme="majorBidi"/>
      <w:b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2474E"/>
    <w:pPr>
      <w:keepNext/>
      <w:keepLines/>
      <w:spacing w:before="40" w:after="0"/>
      <w:outlineLvl w:val="1"/>
    </w:pPr>
    <w:rPr>
      <w:rFonts w:ascii="Arial" w:eastAsiaTheme="majorEastAsia" w:hAnsi="Arial" w:cstheme="majorBidi"/>
      <w:b/>
      <w:sz w:val="28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D2474E"/>
    <w:pPr>
      <w:keepNext/>
      <w:keepLines/>
      <w:spacing w:before="40" w:after="0"/>
      <w:outlineLvl w:val="2"/>
    </w:pPr>
    <w:rPr>
      <w:rFonts w:ascii="Arial" w:eastAsiaTheme="majorEastAsia" w:hAnsi="Arial" w:cstheme="majorBidi"/>
      <w:b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2474E"/>
    <w:rPr>
      <w:rFonts w:ascii="Arial Black" w:eastAsiaTheme="majorEastAsia" w:hAnsi="Arial Black" w:cstheme="majorBidi"/>
      <w:b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2474E"/>
    <w:rPr>
      <w:rFonts w:ascii="Arial" w:eastAsiaTheme="majorEastAsia" w:hAnsi="Arial" w:cstheme="majorBidi"/>
      <w:b/>
      <w:sz w:val="28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D2474E"/>
    <w:rPr>
      <w:rFonts w:ascii="Arial" w:eastAsiaTheme="majorEastAsia" w:hAnsi="Arial" w:cstheme="majorBidi"/>
      <w:b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834159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81475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srcamerino.wordpress.com/materiali/" TargetMode="External"/><Relationship Id="rId4" Type="http://schemas.openxmlformats.org/officeDocument/2006/relationships/hyperlink" Target="https://wsrcamerino.wordpress.com/2017/11/02/documenti-della-presentazione-pubblica-del-31-ottobre/#jp-carousel-409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STUDIO SANTORO</dc:creator>
  <cp:keywords/>
  <dc:description/>
  <cp:lastModifiedBy>STUDIO SANTORO</cp:lastModifiedBy>
  <cp:revision>3</cp:revision>
  <dcterms:created xsi:type="dcterms:W3CDTF">2017-11-04T07:38:00Z</dcterms:created>
  <dcterms:modified xsi:type="dcterms:W3CDTF">2017-11-04T07:41:00Z</dcterms:modified>
</cp:coreProperties>
</file>